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Taller de cerámica — Coordinación de una llegada tardía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Registre una llegada tardía prevista y los preparativos necesarios para recibirla. Entorno: Taller de cerámica.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Coordinación de una llegada tardía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 la reserva o actividad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Franja prevista de llegada e información sobre el retraso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Organización del acceso, la recepción y la entrega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Elementos del servicio que podrían no estar disponibles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Taller de cerámica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Sesión de taller y referencia de estante u hornada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Tipo de arcilla, grupo de esmaltes o referencia de pieza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Etapa de secado, calendario de cocción o etiquetas de recogida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klarstig.ai/es/templates/pottery-studio-late-arrival-coordination-tl-03920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Taller de cerámica — Coordinación de una llegada tardía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https://klarstig.ai/es/templates/pottery-studio-late-arrival-coordination-tl-03920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pottery-studio-late-arrival-coordination-tl-03920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pottery-studio-late-arrival-coordination-tl-03920" TargetMode="External"/></Relationships>
</file>

<file path=docProps/core.xml><?xml version="1.0" encoding="utf-8"?>
<cp:coreProperties xmlns:cp="http://schemas.openxmlformats.org/package/2006/metadata/core-properties" xmlns:dc="http://purl.org/dc/elements/1.1/">
  <dc:title>Taller de cerámica — Coordinación de una llegada tardía</dc:title>
  <dc:creator>Klarstig</dc:creator>
  <dc:language>es</dc:language>
</cp:coreProperties>
</file>