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klarstig.ai/fr/templates/adult-learning-centre-unused-slot-reallocation-tl-03808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https://klarstig.ai/fr/templates/adult-learning-centre-unused-slot-reallocation-tl-03808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unused-slot-reallocation-tl-038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unused-slot-reallocation-tl-03808" TargetMode="External"/></Relationships>
</file>

<file path=docProps/core.xml><?xml version="1.0" encoding="utf-8"?>
<cp:coreProperties xmlns:cp="http://schemas.openxmlformats.org/package/2006/metadata/core-properties" xmlns:dc="http://purl.org/dc/elements/1.1/">
  <dc:title>Centre de formation pour adultes — Réaffectation d’un créneau inutilisé</dc:title>
  <dc:creator>Klarstig</dc:creator>
  <dc:language>fr</dc:language>
</cp:coreProperties>
</file>