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klarstig.ai/fr/templates/alterations-workshop-exceptional-opening-hours-tl-04983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https://klarstig.ai/fr/templates/alterations-workshop-exceptional-opening-hours-tl-04983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exceptional-opening-hours-tl-049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exceptional-opening-hours-tl-04983" TargetMode="External"/></Relationships>
</file>

<file path=docProps/core.xml><?xml version="1.0" encoding="utf-8"?>
<cp:coreProperties xmlns:cp="http://schemas.openxmlformats.org/package/2006/metadata/core-properties" xmlns:dc="http://purl.org/dc/elements/1.1/">
  <dc:title>Atelier de retouches — Horaires d’ouverture exceptionnels</dc:title>
  <dc:creator>Klarstig</dc:creator>
  <dc:language>fr</dc:language>
</cp:coreProperties>
</file>