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Café de jeux de société — Résolution d’un conflit de ressources</w:t>
      </w:r>
    </w:p>
    <w:p>
      <w:pPr>
        <w:spacing w:after="200"/>
      </w:pPr>
      <w:r>
        <w:rPr>
          <w:rFonts w:ascii="Arial" w:hAnsi="Arial" w:cs="Arial"/>
          <w:color w:val="5F6B76"/>
          <w:sz w:val="20"/>
        </w:rPr>
        <w:t xml:space="preserve">Décrivez des besoins concurrents pour une ressource et proposez une répartition réalisable. Contexte : Café de jeux de société.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Résolution d’un conflit de ressources</w:t>
      </w:r>
    </w:p>
    <w:p>
      <w:pPr>
        <w:spacing w:after="40"/>
      </w:pPr>
      <w:r>
        <w:rPr>
          <w:rFonts w:ascii="Arial" w:hAnsi="Arial" w:cs="Arial"/>
          <w:b/>
          <w:color w:val="173247"/>
          <w:sz w:val="21"/>
        </w:rPr>
        <w:t xml:space="preserve">Ressource et activités en conflit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calendrier, capacité et priorité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Solutions possibles et leurs compromis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Répartition proposée et équipes à consulter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Café de jeux de société</w:t>
      </w:r>
    </w:p>
    <w:p>
      <w:pPr>
        <w:spacing w:after="40"/>
      </w:pPr>
      <w:r>
        <w:rPr>
          <w:rFonts w:ascii="Arial" w:hAnsi="Arial" w:cs="Arial"/>
          <w:b/>
          <w:color w:val="173247"/>
          <w:sz w:val="21"/>
        </w:rPr>
        <w:t xml:space="preserve">Réservation de table, séance ou référence d’étagère de jeux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Édition du jeu, ensemble de pièces ou kit de table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Comptage des pièces, langue des règles ou rotation des tables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klarstig.ai/fr/templates/board-game-cafe-shared-resource-conflict-resolution-tl-04300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Café de jeux de société — Résolution d’un conflit de ressources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https://klarstig.ai/fr/templates/board-game-cafe-shared-resource-conflict-resolution-tl-04300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oard-game-cafe-shared-resource-conflict-resolution-tl-0430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oard-game-cafe-shared-resource-conflict-resolution-tl-04300" TargetMode="External"/></Relationships>
</file>

<file path=docProps/core.xml><?xml version="1.0" encoding="utf-8"?>
<cp:coreProperties xmlns:cp="http://schemas.openxmlformats.org/package/2006/metadata/core-properties" xmlns:dc="http://purl.org/dc/elements/1.1/">
  <dc:title>Café de jeux de société — Résolution d’un conflit de ressources</dc:title>
  <dc:creator>Klarstig</dc:creator>
  <dc:language>fr</dc:language>
</cp:coreProperties>
</file>