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klarstig.ai/fr/templates/board-game-cafe-unused-slot-reallocation-tl-03850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https://klarstig.ai/fr/templates/board-game-cafe-unused-slot-reallocation-tl-03850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unused-slot-reallocation-tl-038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unused-slot-reallocation-tl-03850" TargetMode="External"/></Relationships>
</file>

<file path=docProps/core.xml><?xml version="1.0" encoding="utf-8"?>
<cp:coreProperties xmlns:cp="http://schemas.openxmlformats.org/package/2006/metadata/core-properties" xmlns:dc="http://purl.org/dc/elements/1.1/">
  <dc:title>Café de jeux de société — Réaffectation d’un créneau inutilisé</dc:title>
  <dc:creator>Klarstig</dc:creator>
  <dc:language>fr</dc:language>
</cp:coreProperties>
</file>