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klarstig.ai/fr/templates/cleaning-service-team-unused-slot-reallocation-tl-03817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https://klarstig.ai/fr/templates/cleaning-service-team-unused-slot-reallocation-tl-03817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unused-slot-reallocation-tl-038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unused-slot-reallocation-tl-03817" TargetMode="External"/></Relationships>
</file>

<file path=docProps/core.xml><?xml version="1.0" encoding="utf-8"?>
<cp:coreProperties xmlns:cp="http://schemas.openxmlformats.org/package/2006/metadata/core-properties" xmlns:dc="http://purl.org/dc/elements/1.1/">
  <dc:title>Équipe de nettoyage — Réaffectation d’un créneau inutilisé</dc:title>
  <dc:creator>Klarstig</dc:creator>
  <dc:language>fr</dc:language>
</cp:coreProperties>
</file>