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correction de signalétique</w:t>
      </w:r>
    </w:p>
    <w:p>
      <w:pPr>
        <w:spacing w:after="200"/>
      </w:pPr>
      <w:r>
        <w:rPr>
          <w:rFonts w:ascii="Arial" w:hAnsi="Arial" w:cs="Arial"/>
          <w:color w:val="5F6B76"/>
          <w:sz w:val="20"/>
        </w:rPr>
        <w:t xml:space="preserve">Décrivez le panneau à corriger et le texte ou l’emplacement à vérifier.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klarstig.ai/fr/templates/climbing-centre-signage-correction-brief-tl-03589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https://klarstig.ai/fr/templates/climbing-centre-signage-correction-brief-tl-03589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ignage-correction-brief-tl-035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ignage-correction-brief-tl-03589" TargetMode="External"/></Relationships>
</file>

<file path=docProps/core.xml><?xml version="1.0" encoding="utf-8"?>
<cp:coreProperties xmlns:cp="http://schemas.openxmlformats.org/package/2006/metadata/core-properties" xmlns:dc="http://purl.org/dc/elements/1.1/">
  <dc:title>Salle d’escalade — Fiche de correction de signalétique</dc:title>
  <dc:creator>Klarstig</dc:creator>
  <dc:language>fr</dc:language>
</cp:coreProperties>
</file>