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klarstig.ai/fr/templates/consignment-shop-unused-slot-reallocation-tl-03829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https://klarstig.ai/fr/templates/consignment-shop-unused-slot-reallocation-tl-03829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unused-slot-reallocation-tl-038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unused-slot-reallocation-tl-03829" TargetMode="External"/></Relationships>
</file>

<file path=docProps/core.xml><?xml version="1.0" encoding="utf-8"?>
<cp:coreProperties xmlns:cp="http://schemas.openxmlformats.org/package/2006/metadata/core-properties" xmlns:dc="http://purl.org/dc/elements/1.1/">
  <dc:title>Dépôt-vente — Réaffectation d’un créneau inutilisé</dc:title>
  <dc:creator>Klarstig</dc:creator>
  <dc:language>fr</dc:language>
</cp:coreProperties>
</file>