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klarstig.ai/fr/templates/coworking-space-reusable-materials-recovery-tl-05266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https://klarstig.ai/fr/templates/coworking-space-reusable-materials-recovery-tl-05266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reusable-materials-recovery-tl-052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reusable-materials-recovery-tl-05266" TargetMode="External"/></Relationships>
</file>

<file path=docProps/core.xml><?xml version="1.0" encoding="utf-8"?>
<cp:coreProperties xmlns:cp="http://schemas.openxmlformats.org/package/2006/metadata/core-properties" xmlns:dc="http://purl.org/dc/elements/1.1/">
  <dc:title>Espace de travail partagé — Suivi de récupération de matériel réutilisable</dc:title>
  <dc:creator>Klarstig</dc:creator>
  <dc:language>fr</dc:language>
</cp:coreProperties>
</file>