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Résolution d’un conflit de ressources</w:t>
      </w:r>
    </w:p>
    <w:p>
      <w:pPr>
        <w:spacing w:after="200"/>
      </w:pPr>
      <w:r>
        <w:rPr>
          <w:rFonts w:ascii="Arial" w:hAnsi="Arial" w:cs="Arial"/>
          <w:color w:val="5F6B76"/>
          <w:sz w:val="20"/>
        </w:rPr>
        <w:t xml:space="preserve">Décrivez des besoins concurrents pour une ressource et proposez une répartition réalisable.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Résolution d’un conflit de ressources</w:t>
      </w:r>
    </w:p>
    <w:p>
      <w:pPr>
        <w:spacing w:after="40"/>
      </w:pPr>
      <w:r>
        <w:rPr>
          <w:rFonts w:ascii="Arial" w:hAnsi="Arial" w:cs="Arial"/>
          <w:b/>
          <w:color w:val="173247"/>
          <w:sz w:val="21"/>
        </w:rPr>
        <w:t xml:space="preserve">Ressource et activités en conflit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calendrier, capacité et priorité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Solutions possibles et leurs compromis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Répartition proposée et équipes à consulter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klarstig.ai/fr/templates/coworking-space-shared-resource-conflict-resolution-tl-04266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Résolution d’un conflit de ressources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https://klarstig.ai/fr/templates/coworking-space-shared-resource-conflict-resolution-tl-04266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shared-resource-conflict-resolution-tl-0426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shared-resource-conflict-resolution-tl-04266" TargetMode="External"/></Relationships>
</file>

<file path=docProps/core.xml><?xml version="1.0" encoding="utf-8"?>
<cp:coreProperties xmlns:cp="http://schemas.openxmlformats.org/package/2006/metadata/core-properties" xmlns:dc="http://purl.org/dc/elements/1.1/">
  <dc:title>Espace de travail partagé — Résolution d’un conflit de ressources</dc:title>
  <dc:creator>Klarstig</dc:creator>
  <dc:language>fr</dc:language>
</cp:coreProperties>
</file>