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klarstig.ai/fr/templates/cycle-hire-station-shared-resource-conflict-resolution-tl-04291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https://klarstig.ai/fr/templates/cycle-hire-station-shared-resource-conflict-resolution-tl-04291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shared-resource-conflict-resolution-tl-042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shared-resource-conflict-resolution-tl-04291" TargetMode="External"/></Relationships>
</file>

<file path=docProps/core.xml><?xml version="1.0" encoding="utf-8"?>
<cp:coreProperties xmlns:cp="http://schemas.openxmlformats.org/package/2006/metadata/core-properties" xmlns:dc="http://purl.org/dc/elements/1.1/">
  <dc:title>Station de location de vélos — Résolution d’un conflit de ressources</dc:title>
  <dc:creator>Klarstig</dc:creator>
  <dc:language>fr</dc:language>
</cp:coreProperties>
</file>