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klarstig.ai/fr/templates/dog-grooming-salon-shared-resource-conflict-resolution-tl-04271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https://klarstig.ai/fr/templates/dog-grooming-salon-shared-resource-conflict-resolution-tl-04271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shared-resource-conflict-resolution-tl-042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shared-resource-conflict-resolution-tl-04271" TargetMode="External"/></Relationships>
</file>

<file path=docProps/core.xml><?xml version="1.0" encoding="utf-8"?>
<cp:coreProperties xmlns:cp="http://schemas.openxmlformats.org/package/2006/metadata/core-properties" xmlns:dc="http://purl.org/dc/elements/1.1/">
  <dc:title>Salon de toilettage canin — Résolution d’un conflit de ressources</dc:title>
  <dc:creator>Klarstig</dc:creator>
  <dc:language>fr</dc:language>
</cp:coreProperties>
</file>