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klarstig.ai/fr/templates/dog-grooming-salon-unused-slot-reallocation-tl-03821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https://klarstig.ai/fr/templates/dog-grooming-salon-unused-slot-reallocation-tl-03821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unused-slot-reallocation-tl-038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unused-slot-reallocation-tl-03821" TargetMode="External"/></Relationships>
</file>

<file path=docProps/core.xml><?xml version="1.0" encoding="utf-8"?>
<cp:coreProperties xmlns:cp="http://schemas.openxmlformats.org/package/2006/metadata/core-properties" xmlns:dc="http://purl.org/dc/elements/1.1/">
  <dc:title>Salon de toilettage canin — Réaffectation d’un créneau inutilisé</dc:title>
  <dc:creator>Klarstig</dc:creator>
  <dc:language>fr</dc:language>
</cp:coreProperties>
</file>