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Location de matériel événementiel — Résolution d’un conflit de ressources</w:t>
      </w:r>
    </w:p>
    <w:p>
      <w:pPr>
        <w:spacing w:after="200"/>
      </w:pPr>
      <w:r>
        <w:rPr>
          <w:rFonts w:ascii="Arial" w:hAnsi="Arial" w:cs="Arial"/>
          <w:color w:val="5F6B76"/>
          <w:sz w:val="20"/>
        </w:rPr>
        <w:t xml:space="preserve">Décrivez des besoins concurrents pour une ressource et proposez une répartition réalisable. Contexte : Location de matériel événementiel.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Résolution d’un conflit de ressources</w:t>
      </w:r>
    </w:p>
    <w:p>
      <w:pPr>
        <w:spacing w:after="40"/>
      </w:pPr>
      <w:r>
        <w:rPr>
          <w:rFonts w:ascii="Arial" w:hAnsi="Arial" w:cs="Arial"/>
          <w:b/>
          <w:color w:val="173247"/>
          <w:sz w:val="21"/>
        </w:rPr>
        <w:t xml:space="preserve">Ressource et activités en conflit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calendrier, capacité et priorité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Solutions possibles et leurs compromis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Répartition proposée et équipes à consulter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Location de matériel événementiel</w:t>
      </w:r>
    </w:p>
    <w:p>
      <w:pPr>
        <w:spacing w:after="40"/>
      </w:pPr>
      <w:r>
        <w:rPr>
          <w:rFonts w:ascii="Arial" w:hAnsi="Arial" w:cs="Arial"/>
          <w:b/>
          <w:color w:val="173247"/>
          <w:sz w:val="21"/>
        </w:rPr>
        <w:t xml:space="preserve">Commande de location et zone de départ ou retour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matériel, numéro de caisse ou liste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chargement, créneau de montage ou comptage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klarstig.ai/fr/templates/event-equipment-rental-shared-resource-conflict-resolution-tl-04275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Location de matériel événementiel — Résolution d’un conflit de ressources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https://klarstig.ai/fr/templates/event-equipment-rental-shared-resource-conflict-resolution-tl-04275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event-equipment-rental-shared-resource-conflict-resolution-tl-0427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event-equipment-rental-shared-resource-conflict-resolution-tl-04275" TargetMode="External"/></Relationships>
</file>

<file path=docProps/core.xml><?xml version="1.0" encoding="utf-8"?>
<cp:coreProperties xmlns:cp="http://schemas.openxmlformats.org/package/2006/metadata/core-properties" xmlns:dc="http://purl.org/dc/elements/1.1/">
  <dc:title>Location de matériel événementiel — Résolution d’un conflit de ressources</dc:title>
  <dc:creator>Klarstig</dc:creator>
  <dc:language>fr</dc:language>
</cp:coreProperties>
</file>