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Fiche de correction de signalétique</w:t>
      </w:r>
    </w:p>
    <w:p>
      <w:pPr>
        <w:spacing w:after="200"/>
      </w:pPr>
      <w:r>
        <w:rPr>
          <w:rFonts w:ascii="Arial" w:hAnsi="Arial" w:cs="Arial"/>
          <w:color w:val="5F6B76"/>
          <w:sz w:val="20"/>
        </w:rPr>
        <w:t xml:space="preserve">Décrivez le panneau à corriger et le texte ou l’emplacement à vérifier.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klarstig.ai/fr/templates/event-equipment-rental-signage-correction-brief-tl-03575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https://klarstig.ai/fr/templates/event-equipment-rental-signage-correction-brief-tl-03575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signage-correction-brief-tl-035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signage-correction-brief-tl-03575" TargetMode="External"/></Relationships>
</file>

<file path=docProps/core.xml><?xml version="1.0" encoding="utf-8"?>
<cp:coreProperties xmlns:cp="http://schemas.openxmlformats.org/package/2006/metadata/core-properties" xmlns:dc="http://purl.org/dc/elements/1.1/">
  <dc:title>Location de matériel événementiel — Fiche de correction de signalétique</dc:title>
  <dc:creator>Klarstig</dc:creator>
  <dc:language>fr</dc:language>
</cp:coreProperties>
</file>