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klarstig.ai/fr/templates/event-equipment-rental-unused-slot-reallocation-tl-03825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https://klarstig.ai/fr/templates/event-equipment-rental-unused-slot-reallocation-tl-03825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unused-slot-reallocation-tl-038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unused-slot-reallocation-tl-03825" TargetMode="External"/></Relationships>
</file>

<file path=docProps/core.xml><?xml version="1.0" encoding="utf-8"?>
<cp:coreProperties xmlns:cp="http://schemas.openxmlformats.org/package/2006/metadata/core-properties" xmlns:dc="http://purl.org/dc/elements/1.1/">
  <dc:title>Location de matériel événementiel — Réaffectation d’un créneau inutilisé</dc:title>
  <dc:creator>Klarstig</dc:creator>
  <dc:language>fr</dc:language>
</cp:coreProperties>
</file>