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klarstig.ai/fr/templates/farm-shop-shared-resource-conflict-resolution-tl-04294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https://klarstig.ai/fr/templates/farm-shop-shared-resource-conflict-resolution-tl-04294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hared-resource-conflict-resolution-tl-042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hared-resource-conflict-resolution-tl-04294" TargetMode="External"/></Relationships>
</file>

<file path=docProps/core.xml><?xml version="1.0" encoding="utf-8"?>
<cp:coreProperties xmlns:cp="http://schemas.openxmlformats.org/package/2006/metadata/core-properties" xmlns:dc="http://purl.org/dc/elements/1.1/">
  <dc:title>Boutique à la ferme — Résolution d’un conflit de ressources</dc:title>
  <dc:creator>Klarstig</dc:creator>
  <dc:language>fr</dc:language>
</cp:coreProperties>
</file>