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klarstig.ai/fr/templates/furniture-restoration-workshop-exceptional-opening-hours-tl-04997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https://klarstig.ai/fr/templates/furniture-restoration-workshop-exceptional-opening-hours-tl-04997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exceptional-opening-hours-tl-049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exceptional-opening-hours-tl-04997" TargetMode="External"/></Relationships>
</file>

<file path=docProps/core.xml><?xml version="1.0" encoding="utf-8"?>
<cp:coreProperties xmlns:cp="http://schemas.openxmlformats.org/package/2006/metadata/core-properties" xmlns:dc="http://purl.org/dc/elements/1.1/">
  <dc:title>Atelier de restauration de meubles — Horaires d’ouverture exceptionnels</dc:title>
  <dc:creator>Klarstig</dc:creator>
  <dc:language>fr</dc:language>
</cp:coreProperties>
</file>