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klarstig.ai/fr/templates/furniture-restoration-workshop-incoming-delivery-variance-tl-03247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https://klarstig.ai/fr/templates/furniture-restoration-workshop-incoming-delivery-variance-tl-03247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incoming-delivery-variance-tl-032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incoming-delivery-variance-tl-03247" TargetMode="External"/></Relationships>
</file>

<file path=docProps/core.xml><?xml version="1.0" encoding="utf-8"?>
<cp:coreProperties xmlns:cp="http://schemas.openxmlformats.org/package/2006/metadata/core-properties" xmlns:dc="http://purl.org/dc/elements/1.1/">
  <dc:title>Atelier de restauration de meubles — Écart à la réception d’une livraison</dc:title>
  <dc:creator>Klarstig</dc:creator>
  <dc:language>fr</dc:language>
</cp:coreProperties>
</file>