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klarstig.ai/fr/templates/guesthouse-shared-resource-conflict-resolution-tl-04273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https://klarstig.ai/fr/templates/guesthouse-shared-resource-conflict-resolution-tl-04273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shared-resource-conflict-resolution-tl-0427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shared-resource-conflict-resolution-tl-04273" TargetMode="External"/></Relationships>
</file>

<file path=docProps/core.xml><?xml version="1.0" encoding="utf-8"?>
<cp:coreProperties xmlns:cp="http://schemas.openxmlformats.org/package/2006/metadata/core-properties" xmlns:dc="http://purl.org/dc/elements/1.1/">
  <dc:title>Maison d’hôtes — Résolution d’un conflit de ressources</dc:title>
  <dc:creator>Klarstig</dc:creator>
  <dc:language>fr</dc:language>
</cp:coreProperties>
</file>