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klarstig.ai/fr/templates/guesthouse-unused-slot-reallocation-tl-03823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https://klarstig.ai/fr/templates/guesthouse-unused-slot-reallocation-tl-03823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unused-slot-reallocation-tl-038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unused-slot-reallocation-tl-03823" TargetMode="External"/></Relationships>
</file>

<file path=docProps/core.xml><?xml version="1.0" encoding="utf-8"?>
<cp:coreProperties xmlns:cp="http://schemas.openxmlformats.org/package/2006/metadata/core-properties" xmlns:dc="http://purl.org/dc/elements/1.1/">
  <dc:title>Maison d’hôtes — Réaffectation d’un créneau inutilisé</dc:title>
  <dc:creator>Klarstig</dc:creator>
  <dc:language>fr</dc:language>
</cp:coreProperties>
</file>