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Demande de renfort de remplacement</w:t>
      </w:r>
    </w:p>
    <w:p>
      <w:pPr>
        <w:spacing w:after="200"/>
      </w:pPr>
      <w:r>
        <w:rPr>
          <w:rFonts w:ascii="Arial" w:hAnsi="Arial" w:cs="Arial"/>
          <w:color w:val="5F6B76"/>
          <w:sz w:val="20"/>
        </w:rPr>
        <w:t xml:space="preserve">Décrivez une tâche sans couverture et la préparation nécessaire au remplaçant.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klarstig.ai/fr/templates/kayak-rental-base-backup-coverage-request-tl-04690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https://klarstig.ai/fr/templates/kayak-rental-base-backup-coverage-request-tl-04690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backup-coverage-request-tl-046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backup-coverage-request-tl-04690" TargetMode="External"/></Relationships>
</file>

<file path=docProps/core.xml><?xml version="1.0" encoding="utf-8"?>
<cp:coreProperties xmlns:cp="http://schemas.openxmlformats.org/package/2006/metadata/core-properties" xmlns:dc="http://purl.org/dc/elements/1.1/">
  <dc:title>Base de location de kayaks — Demande de renfort de remplacement</dc:title>
  <dc:creator>Klarstig</dc:creator>
  <dc:language>fr</dc:language>
</cp:coreProperties>
</file>