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klarstig.ai/fr/templates/kayak-rental-base-unused-slot-reallocation-tl-03840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https://klarstig.ai/fr/templates/kayak-rental-base-unused-slot-reallocation-tl-03840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unused-slot-reallocation-tl-038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unused-slot-reallocation-tl-03840" TargetMode="External"/></Relationships>
</file>

<file path=docProps/core.xml><?xml version="1.0" encoding="utf-8"?>
<cp:coreProperties xmlns:cp="http://schemas.openxmlformats.org/package/2006/metadata/core-properties" xmlns:dc="http://purl.org/dc/elements/1.1/">
  <dc:title>Base de location de kayaks — Réaffectation d’un créneau inutilisé</dc:title>
  <dc:creator>Klarstig</dc:creator>
  <dc:language>fr</dc:language>
</cp:coreProperties>
</file>