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Observation du tri des déchets</w:t>
      </w:r>
    </w:p>
    <w:p>
      <w:pPr>
        <w:spacing w:after="200"/>
      </w:pPr>
      <w:r>
        <w:rPr>
          <w:rFonts w:ascii="Arial" w:hAnsi="Arial" w:cs="Arial"/>
          <w:color w:val="5F6B76"/>
          <w:sz w:val="20"/>
        </w:rPr>
        <w:t xml:space="preserve">Consignez les problèmes pratiques de tri et les améliorations des points de collecte.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klarstig.ai/fr/templates/kayak-rental-base-waste-sorting-observation-tl-05340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https://klarstig.ai/fr/templates/kayak-rental-base-waste-sorting-observation-tl-05340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waste-sorting-observation-tl-053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waste-sorting-observation-tl-05340" TargetMode="External"/></Relationships>
</file>

<file path=docProps/core.xml><?xml version="1.0" encoding="utf-8"?>
<cp:coreProperties xmlns:cp="http://schemas.openxmlformats.org/package/2006/metadata/core-properties" xmlns:dc="http://purl.org/dc/elements/1.1/">
  <dc:title>Base de location de kayaks — Observation du tri des déchets</dc:title>
  <dc:creator>Klarstig</dc:creator>
  <dc:language>fr</dc:language>
</cp:coreProperties>
</file>