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Organisation d’un soutien linguistique</w:t>
      </w:r>
    </w:p>
    <w:p>
      <w:pPr>
        <w:spacing w:after="200"/>
      </w:pPr>
      <w:r>
        <w:rPr>
          <w:rFonts w:ascii="Arial" w:hAnsi="Arial" w:cs="Arial"/>
          <w:color w:val="5F6B76"/>
          <w:sz w:val="20"/>
        </w:rPr>
        <w:t xml:space="preserve">Décrivez l’aide linguistique nécessaire pour un échange ou un document précis.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klarstig.ai/fr/templates/landscaping-team-language-support-coordination-tl-03718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https://klarstig.ai/fr/templates/landscaping-team-language-support-coordination-tl-03718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language-support-coordination-tl-037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language-support-coordination-tl-03718" TargetMode="External"/></Relationships>
</file>

<file path=docProps/core.xml><?xml version="1.0" encoding="utf-8"?>
<cp:coreProperties xmlns:cp="http://schemas.openxmlformats.org/package/2006/metadata/core-properties" xmlns:dc="http://purl.org/dc/elements/1.1/">
  <dc:title>Équipe d’aménagement paysager — Organisation d’un soutien linguistique</dc:title>
  <dc:creator>Klarstig</dc:creator>
  <dc:language>fr</dc:language>
</cp:coreProperties>
</file>