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klarstig.ai/fr/templates/landscaping-team-reusable-materials-recovery-tl-05268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https://klarstig.ai/fr/templates/landscaping-team-reusable-materials-recovery-tl-05268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reusable-materials-recovery-tl-052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reusable-materials-recovery-tl-05268" TargetMode="External"/></Relationships>
</file>

<file path=docProps/core.xml><?xml version="1.0" encoding="utf-8"?>
<cp:coreProperties xmlns:cp="http://schemas.openxmlformats.org/package/2006/metadata/core-properties" xmlns:dc="http://purl.org/dc/elements/1.1/">
  <dc:title>Équipe d’aménagement paysager — Suivi de récupération de matériel réutilisable</dc:title>
  <dc:creator>Klarstig</dc:creator>
  <dc:language>fr</dc:language>
</cp:coreProperties>
</file>