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klarstig.ai/fr/templates/landscaping-team-shared-resource-conflict-resolution-tl-04268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https://klarstig.ai/fr/templates/landscaping-team-shared-resource-conflict-resolution-tl-04268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hared-resource-conflict-resolution-tl-042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hared-resource-conflict-resolution-tl-04268" TargetMode="External"/></Relationships>
</file>

<file path=docProps/core.xml><?xml version="1.0" encoding="utf-8"?>
<cp:coreProperties xmlns:cp="http://schemas.openxmlformats.org/package/2006/metadata/core-properties" xmlns:dc="http://purl.org/dc/elements/1.1/">
  <dc:title>Équipe d’aménagement paysager — Résolution d’un conflit de ressources</dc:title>
  <dc:creator>Klarstig</dc:creator>
  <dc:language>fr</dc:language>
</cp:coreProperties>
</file>