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klarstig.ai/fr/templates/landscaping-team-unused-slot-reallocation-tl-03818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https://klarstig.ai/fr/templates/landscaping-team-unused-slot-reallocation-tl-03818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unused-slot-reallocation-tl-038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unused-slot-reallocation-tl-03818" TargetMode="External"/></Relationships>
</file>

<file path=docProps/core.xml><?xml version="1.0" encoding="utf-8"?>
<cp:coreProperties xmlns:cp="http://schemas.openxmlformats.org/package/2006/metadata/core-properties" xmlns:dc="http://purl.org/dc/elements/1.1/">
  <dc:title>Équipe d’aménagement paysager — Réaffectation d’un créneau inutilisé</dc:title>
  <dc:creator>Klarstig</dc:creator>
  <dc:language>fr</dc:language>
</cp:coreProperties>
</file>