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Horaires d’ouverture exceptionnels</w:t>
      </w:r>
    </w:p>
    <w:p>
      <w:pPr>
        <w:spacing w:after="200"/>
      </w:pPr>
      <w:r>
        <w:rPr>
          <w:rFonts w:ascii="Arial" w:hAnsi="Arial" w:cs="Arial"/>
          <w:color w:val="5F6B76"/>
          <w:sz w:val="20"/>
        </w:rPr>
        <w:t xml:space="preserve">Consignez une modification ponctuelle d’horaires et son impact sur les activités prévues.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Horaires d’ouverture exceptionnels</w:t>
      </w:r>
    </w:p>
    <w:p>
      <w:pPr>
        <w:spacing w:after="40"/>
      </w:pPr>
      <w:r>
        <w:rPr>
          <w:rFonts w:ascii="Arial" w:hAnsi="Arial" w:cs="Arial"/>
          <w:b/>
          <w:color w:val="173247"/>
          <w:sz w:val="21"/>
        </w:rPr>
        <w:t xml:space="preserve">Date ou créneau concerné par les horaires exceptionnels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Horaires habituels et ouverture ou fermeture proposée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Réservations, livraisons ou effectifs concernés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et mises à jour de planning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klarstig.ai/fr/templates/laundry-service-exceptional-opening-hours-tl-04984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Horaires d’ouverture exceptionnels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https://klarstig.ai/fr/templates/laundry-service-exceptional-opening-hours-tl-04984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exceptional-opening-hours-tl-049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exceptional-opening-hours-tl-04984" TargetMode="External"/></Relationships>
</file>

<file path=docProps/core.xml><?xml version="1.0" encoding="utf-8"?>
<cp:coreProperties xmlns:cp="http://schemas.openxmlformats.org/package/2006/metadata/core-properties" xmlns:dc="http://purl.org/dc/elements/1.1/">
  <dc:title>Service de blanchisserie — Horaires d’ouverture exceptionnels</dc:title>
  <dc:creator>Klarstig</dc:creator>
  <dc:language>fr</dc:language>
</cp:coreProperties>
</file>