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Contrôle avant retrait</w:t>
      </w:r>
    </w:p>
    <w:p>
      <w:pPr>
        <w:spacing w:after="200"/>
      </w:pPr>
      <w:r>
        <w:rPr>
          <w:rFonts w:ascii="Arial" w:hAnsi="Arial" w:cs="Arial"/>
          <w:color w:val="5F6B76"/>
          <w:sz w:val="20"/>
        </w:rPr>
        <w:t xml:space="preserve">Vérifiez qu’un retrait est complet, étiqueté et prêt pour la remise prévue.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avant retrait</w:t>
      </w:r>
    </w:p>
    <w:p>
      <w:pPr>
        <w:spacing w:after="40"/>
      </w:pPr>
      <w:r>
        <w:rPr>
          <w:rFonts w:ascii="Arial" w:hAnsi="Arial" w:cs="Arial"/>
          <w:b/>
          <w:color w:val="173247"/>
          <w:sz w:val="21"/>
        </w:rPr>
        <w:t xml:space="preserve">Lot de retrait ou référence de réservation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regroupés et quantités vérifiées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Étiquettes, emballage et lieu de remise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 ou consigne manquant empêchant la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klarstig.ai/fr/templates/local-delivery-depot-collection-readiness-check-tl-04077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Contrôle avant retrait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https://klarstig.ai/fr/templates/local-delivery-depot-collection-readiness-check-tl-04077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collection-readiness-check-tl-0407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collection-readiness-check-tl-04077" TargetMode="External"/></Relationships>
</file>

<file path=docProps/core.xml><?xml version="1.0" encoding="utf-8"?>
<cp:coreProperties xmlns:cp="http://schemas.openxmlformats.org/package/2006/metadata/core-properties" xmlns:dc="http://purl.org/dc/elements/1.1/">
  <dc:title>Dépôt de livraison locale — Contrôle avant retrait</dc:title>
  <dc:creator>Klarstig</dc:creator>
  <dc:language>fr</dc:language>
</cp:coreProperties>
</file>