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klarstig.ai/fr/templates/local-delivery-depot-unused-slot-reallocation-tl-03827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https://klarstig.ai/fr/templates/local-delivery-depot-unused-slot-reallocation-tl-03827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unused-slot-reallocation-tl-038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unused-slot-reallocation-tl-03827" TargetMode="External"/></Relationships>
</file>

<file path=docProps/core.xml><?xml version="1.0" encoding="utf-8"?>
<cp:coreProperties xmlns:cp="http://schemas.openxmlformats.org/package/2006/metadata/core-properties" xmlns:dc="http://purl.org/dc/elements/1.1/">
  <dc:title>Dépôt de livraison locale — Réaffectation d’un créneau inutilisé</dc:title>
  <dc:creator>Klarstig</dc:creator>
  <dc:language>fr</dc:language>
</cp:coreProperties>
</file>