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klarstig.ai/fr/templates/makerspace-unused-slot-reallocation-tl-03819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https://klarstig.ai/fr/templates/makerspace-unused-slot-reallocation-tl-03819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unused-slot-reallocation-tl-0381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unused-slot-reallocation-tl-03819" TargetMode="External"/></Relationships>
</file>

<file path=docProps/core.xml><?xml version="1.0" encoding="utf-8"?>
<cp:coreProperties xmlns:cp="http://schemas.openxmlformats.org/package/2006/metadata/core-properties" xmlns:dc="http://purl.org/dc/elements/1.1/">
  <dc:title>Atelier de fabrication partagé — Réaffectation d’un créneau inutilisé</dc:title>
  <dc:creator>Klarstig</dc:creator>
  <dc:language>fr</dc:language>
</cp:coreProperties>
</file>