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Stand de café mobile — Plan de transition saisonnière</w:t>
      </w:r>
    </w:p>
    <w:p>
      <w:pPr>
        <w:spacing w:after="200"/>
      </w:pPr>
      <w:r>
        <w:rPr>
          <w:rFonts w:ascii="Arial" w:hAnsi="Arial" w:cs="Arial"/>
          <w:color w:val="5F6B76"/>
          <w:sz w:val="20"/>
        </w:rPr>
        <w:t xml:space="preserve">Identifiez les éléments à ranger, renouveler ou préparer lors d’un changement de saison. Contexte : Stand de café mobile.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transition saisonnière</w:t>
      </w:r>
    </w:p>
    <w:p>
      <w:pPr>
        <w:spacing w:after="40"/>
      </w:pPr>
      <w:r>
        <w:rPr>
          <w:rFonts w:ascii="Arial" w:hAnsi="Arial" w:cs="Arial"/>
          <w:b/>
          <w:color w:val="173247"/>
          <w:sz w:val="21"/>
        </w:rPr>
        <w:t xml:space="preserve">Saison terminée et prochaine période d’activité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Matériel à stocker, rendre ou retirer du service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Espaces, fournitures et consignes à préparer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Dépendances et contrôles avant reprise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Stand de café mobile</w:t>
      </w:r>
    </w:p>
    <w:p>
      <w:pPr>
        <w:spacing w:after="40"/>
      </w:pPr>
      <w:r>
        <w:rPr>
          <w:rFonts w:ascii="Arial" w:hAnsi="Arial" w:cs="Arial"/>
          <w:b/>
          <w:color w:val="173247"/>
          <w:sz w:val="21"/>
        </w:rPr>
        <w:t xml:space="preserve">Lieu de vente et référence du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Poste de boisson, format de gobelet ou groupe de stock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Organisation de l’eau, de l’électricité, de la file ou du chargement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klarstig.ai/fr/templates/mobile-coffee-stand-season-changeover-plan-tl-05914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Stand de café mobile — Plan de transition saisonnière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https://klarstig.ai/fr/templates/mobile-coffee-stand-season-changeover-plan-tl-05914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mobile-coffee-stand-season-changeover-plan-tl-0591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mobile-coffee-stand-season-changeover-plan-tl-05914" TargetMode="External"/></Relationships>
</file>

<file path=docProps/core.xml><?xml version="1.0" encoding="utf-8"?>
<cp:coreProperties xmlns:cp="http://schemas.openxmlformats.org/package/2006/metadata/core-properties" xmlns:dc="http://purl.org/dc/elements/1.1/">
  <dc:title>Stand de café mobile — Plan de transition saisonnière</dc:title>
  <dc:creator>Klarstig</dc:creator>
  <dc:language>fr</dc:language>
</cp:coreProperties>
</file>