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après correction de service</w:t>
      </w:r>
    </w:p>
    <w:p>
      <w:pPr>
        <w:spacing w:after="200"/>
      </w:pPr>
      <w:r>
        <w:rPr>
          <w:rFonts w:ascii="Arial" w:hAnsi="Arial" w:cs="Arial"/>
          <w:color w:val="5F6B76"/>
          <w:sz w:val="20"/>
        </w:rPr>
        <w:t xml:space="preserve">Vérifiez si la correction convenue a résolu le problème signalé.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klarstig.ai/fr/templates/mobile-coffee-stand-service-recovery-follow-up-tl-04514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https://klarstig.ai/fr/templates/mobile-coffee-stand-service-recovery-follow-up-tl-04514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ervice-recovery-follow-up-tl-045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ervice-recovery-follow-up-tl-04514" TargetMode="External"/></Relationships>
</file>

<file path=docProps/core.xml><?xml version="1.0" encoding="utf-8"?>
<cp:coreProperties xmlns:cp="http://schemas.openxmlformats.org/package/2006/metadata/core-properties" xmlns:dc="http://purl.org/dc/elements/1.1/">
  <dc:title>Stand de café mobile — Suivi après correction de service</dc:title>
  <dc:creator>Klarstig</dc:creator>
  <dc:language>fr</dc:language>
</cp:coreProperties>
</file>