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Stand de café mobile — Résolution d’un conflit de ressources</w:t>
      </w:r>
    </w:p>
    <w:p>
      <w:pPr>
        <w:spacing w:after="200"/>
      </w:pPr>
      <w:r>
        <w:rPr>
          <w:rFonts w:ascii="Arial" w:hAnsi="Arial" w:cs="Arial"/>
          <w:color w:val="5F6B76"/>
          <w:sz w:val="20"/>
        </w:rPr>
        <w:t xml:space="preserve">Décrivez des besoins concurrents pour une ressource et proposez une répartition réalisable. Contexte : Stand de café mobile.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Résolution d’un conflit de ressources</w:t>
      </w:r>
    </w:p>
    <w:p>
      <w:pPr>
        <w:spacing w:after="40"/>
      </w:pPr>
      <w:r>
        <w:rPr>
          <w:rFonts w:ascii="Arial" w:hAnsi="Arial" w:cs="Arial"/>
          <w:b/>
          <w:color w:val="173247"/>
          <w:sz w:val="21"/>
        </w:rPr>
        <w:t xml:space="preserve">Ressource et activités en conflit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Contraintes de calendrier, capacité et priorité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Solutions possibles et leurs compromis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Répartition proposée et équipes à consulter</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Stand de café mobile</w:t>
      </w:r>
    </w:p>
    <w:p>
      <w:pPr>
        <w:spacing w:after="40"/>
      </w:pPr>
      <w:r>
        <w:rPr>
          <w:rFonts w:ascii="Arial" w:hAnsi="Arial" w:cs="Arial"/>
          <w:b/>
          <w:color w:val="173247"/>
          <w:sz w:val="21"/>
        </w:rPr>
        <w:t xml:space="preserve">Lieu de vente et référence du service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Poste de boisson, format de gobelet ou groupe de stock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Organisation de l’eau, de l’électricité, de la file ou du chargement</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klarstig.ai/fr/templates/mobile-coffee-stand-shared-resource-conflict-resolution-tl-04264</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Stand de café mobile — Résolution d’un conflit de ressources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https://klarstig.ai/fr/templates/mobile-coffee-stand-shared-resource-conflict-resolution-tl-04264</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mobile-coffee-stand-shared-resource-conflict-resolution-tl-04264"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mobile-coffee-stand-shared-resource-conflict-resolution-tl-04264" TargetMode="External"/></Relationships>
</file>

<file path=docProps/core.xml><?xml version="1.0" encoding="utf-8"?>
<cp:coreProperties xmlns:cp="http://schemas.openxmlformats.org/package/2006/metadata/core-properties" xmlns:dc="http://purl.org/dc/elements/1.1/">
  <dc:title>Stand de café mobile — Résolution d’un conflit de ressources</dc:title>
  <dc:creator>Klarstig</dc:creator>
  <dc:language>fr</dc:language>
</cp:coreProperties>
</file>