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klarstig.ai/fr/templates/mobile-coffee-stand-unused-slot-reallocation-tl-03814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https://klarstig.ai/fr/templates/mobile-coffee-stand-unused-slot-reallocation-tl-03814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unused-slot-reallocation-tl-038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unused-slot-reallocation-tl-03814" TargetMode="External"/></Relationships>
</file>

<file path=docProps/core.xml><?xml version="1.0" encoding="utf-8"?>
<cp:coreProperties xmlns:cp="http://schemas.openxmlformats.org/package/2006/metadata/core-properties" xmlns:dc="http://purl.org/dc/elements/1.1/">
  <dc:title>Stand de café mobile — Réaffectation d’un créneau inutilisé</dc:title>
  <dc:creator>Klarstig</dc:creator>
  <dc:language>fr</dc:language>
</cp:coreProperties>
</file>