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klarstig.ai/fr/templates/music-rehearsal-rooms-exceptional-opening-hours-tl-04987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https://klarstig.ai/fr/templates/music-rehearsal-rooms-exceptional-opening-hours-tl-04987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exceptional-opening-hours-tl-049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exceptional-opening-hours-tl-04987" TargetMode="External"/></Relationships>
</file>

<file path=docProps/core.xml><?xml version="1.0" encoding="utf-8"?>
<cp:coreProperties xmlns:cp="http://schemas.openxmlformats.org/package/2006/metadata/core-properties" xmlns:dc="http://purl.org/dc/elements/1.1/">
  <dc:title>Salles de répétition musicale — Horaires d’ouverture exceptionnels</dc:title>
  <dc:creator>Klarstig</dc:creator>
  <dc:language>fr</dc:language>
</cp:coreProperties>
</file>