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klarstig.ai/fr/templates/neighbourhood-bakery-shared-resource-conflict-resolution-tl-04281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https://klarstig.ai/fr/templates/neighbourhood-bakery-shared-resource-conflict-resolution-tl-04281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hared-resource-conflict-resolution-tl-042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hared-resource-conflict-resolution-tl-04281" TargetMode="External"/></Relationships>
</file>

<file path=docProps/core.xml><?xml version="1.0" encoding="utf-8"?>
<cp:coreProperties xmlns:cp="http://schemas.openxmlformats.org/package/2006/metadata/core-properties" xmlns:dc="http://purl.org/dc/elements/1.1/">
  <dc:title>Boulangerie de quartier — Résolution d’un conflit de ressources</dc:title>
  <dc:creator>Klarstig</dc:creator>
  <dc:language>fr</dc:language>
</cp:coreProperties>
</file>