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Organisation d’une fermeture temporaire</w:t>
      </w:r>
    </w:p>
    <w:p>
      <w:pPr>
        <w:spacing w:after="200"/>
      </w:pPr>
      <w:r>
        <w:rPr>
          <w:rFonts w:ascii="Arial" w:hAnsi="Arial" w:cs="Arial"/>
          <w:color w:val="5F6B76"/>
          <w:sz w:val="20"/>
        </w:rPr>
        <w:t xml:space="preserve">Listez les dispositions nécessaires à une fermeture courte et les conditions de réouverture.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fermeture temporaire</w:t>
      </w:r>
    </w:p>
    <w:p>
      <w:pPr>
        <w:spacing w:after="40"/>
      </w:pPr>
      <w:r>
        <w:rPr>
          <w:rFonts w:ascii="Arial" w:hAnsi="Arial" w:cs="Arial"/>
          <w:b/>
          <w:color w:val="173247"/>
          <w:sz w:val="21"/>
        </w:rPr>
        <w:t xml:space="preserve">Zone ou service suspendu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Travaux, réservations et livraisons à réorienter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matériel et modalités d’accès pendant la fermeture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et communications nécessaires avant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klarstig.ai/fr/templates/neighbourhood-bakery-temporary-closure-coordination-tl-05081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Organisation d’une fermeture temporaire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https://klarstig.ai/fr/templates/neighbourhood-bakery-temporary-closure-coordination-tl-05081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temporary-closure-coordination-tl-0508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temporary-closure-coordination-tl-05081" TargetMode="External"/></Relationships>
</file>

<file path=docProps/core.xml><?xml version="1.0" encoding="utf-8"?>
<cp:coreProperties xmlns:cp="http://schemas.openxmlformats.org/package/2006/metadata/core-properties" xmlns:dc="http://purl.org/dc/elements/1.1/">
  <dc:title>Boulangerie de quartier — Organisation d’une fermeture temporaire</dc:title>
  <dc:creator>Klarstig</dc:creator>
  <dc:language>fr</dc:language>
</cp:coreProperties>
</file>