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klarstig.ai/fr/templates/neighbourhood-hall-unused-slot-reallocation-tl-03810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https://klarstig.ai/fr/templates/neighbourhood-hall-unused-slot-reallocation-tl-03810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unused-slot-reallocation-tl-038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unused-slot-reallocation-tl-03810" TargetMode="External"/></Relationships>
</file>

<file path=docProps/core.xml><?xml version="1.0" encoding="utf-8"?>
<cp:coreProperties xmlns:cp="http://schemas.openxmlformats.org/package/2006/metadata/core-properties" xmlns:dc="http://purl.org/dc/elements/1.1/">
  <dc:title>Salle de quartier — Réaffectation d’un créneau inutilisé</dc:title>
  <dc:creator>Klarstig</dc:creator>
  <dc:language>fr</dc:language>
</cp:coreProperties>
</file>