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Observation du tri des déchets</w:t>
      </w:r>
    </w:p>
    <w:p>
      <w:pPr>
        <w:spacing w:after="200"/>
      </w:pPr>
      <w:r>
        <w:rPr>
          <w:rFonts w:ascii="Arial" w:hAnsi="Arial" w:cs="Arial"/>
          <w:color w:val="5F6B76"/>
          <w:sz w:val="20"/>
        </w:rPr>
        <w:t xml:space="preserve">Consignez les problèmes pratiques de tri et les améliorations des points de collecte.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 tri des déchets</w:t>
      </w:r>
    </w:p>
    <w:p>
      <w:pPr>
        <w:spacing w:after="40"/>
      </w:pPr>
      <w:r>
        <w:rPr>
          <w:rFonts w:ascii="Arial" w:hAnsi="Arial" w:cs="Arial"/>
          <w:b/>
          <w:color w:val="173247"/>
          <w:sz w:val="21"/>
        </w:rPr>
        <w:t xml:space="preserve">Point de collecte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Matériaux souvent déposés dans la mauvaise filière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Problèmes de placement, d’étiquetage ou de capacité des bacs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et mode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klarstig.ai/fr/templates/picture-framing-shop-waste-sorting-observation-tl-05348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Observation du tri des déchets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https://klarstig.ai/fr/templates/picture-framing-shop-waste-sorting-observation-tl-05348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waste-sorting-observation-tl-0534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waste-sorting-observation-tl-05348" TargetMode="External"/></Relationships>
</file>

<file path=docProps/core.xml><?xml version="1.0" encoding="utf-8"?>
<cp:coreProperties xmlns:cp="http://schemas.openxmlformats.org/package/2006/metadata/core-properties" xmlns:dc="http://purl.org/dc/elements/1.1/">
  <dc:title>Atelier d’encadrement — Observation du tri des déchets</dc:title>
  <dc:creator>Klarstig</dc:creator>
  <dc:language>fr</dc:language>
</cp:coreProperties>
</file>