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poterie — Compte rendu de relève</w:t>
      </w:r>
    </w:p>
    <w:p>
      <w:pPr>
        <w:spacing w:after="200"/>
      </w:pPr>
      <w:r>
        <w:rPr>
          <w:rFonts w:ascii="Arial" w:hAnsi="Arial" w:cs="Arial"/>
          <w:color w:val="5F6B76"/>
          <w:sz w:val="20"/>
        </w:rPr>
        <w:t xml:space="preserve">Consignez le travail inachevé et les consignes nécessaires à l’équipe suivante. Contexte : Atelier de poterie.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relève</w:t>
      </w:r>
    </w:p>
    <w:p>
      <w:pPr>
        <w:spacing w:after="40"/>
      </w:pPr>
      <w:r>
        <w:rPr>
          <w:rFonts w:ascii="Arial" w:hAnsi="Arial" w:cs="Arial"/>
          <w:b/>
          <w:color w:val="173247"/>
          <w:sz w:val="21"/>
        </w:rPr>
        <w:t xml:space="preserve">Travail restant en fin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priorités pour l’équipe suivante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en attente de réponse et dernier contact effectué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Emplacement des documents et du matériel de travail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poterie</w:t>
      </w:r>
    </w:p>
    <w:p>
      <w:pPr>
        <w:spacing w:after="40"/>
      </w:pPr>
      <w:r>
        <w:rPr>
          <w:rFonts w:ascii="Arial" w:hAnsi="Arial" w:cs="Arial"/>
          <w:b/>
          <w:color w:val="173247"/>
          <w:sz w:val="21"/>
        </w:rPr>
        <w:t xml:space="preserve">Séance d’atelier et référence d’étagère ou de fournée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Terre, groupe d’émaux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séchage, calendrier de cuisson ou étiquette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klarstig.ai/fr/templates/pottery-studio-shift-handover-record-tl-03020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poterie — Compte rendu de relève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https://klarstig.ai/fr/templates/pottery-studio-shift-handover-record-tl-03020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ottery-studio-shift-handover-record-tl-0302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ottery-studio-shift-handover-record-tl-03020" TargetMode="External"/></Relationships>
</file>

<file path=docProps/core.xml><?xml version="1.0" encoding="utf-8"?>
<cp:coreProperties xmlns:cp="http://schemas.openxmlformats.org/package/2006/metadata/core-properties" xmlns:dc="http://purl.org/dc/elements/1.1/">
  <dc:title>Atelier de poterie — Compte rendu de relève</dc:title>
  <dc:creator>Klarstig</dc:creator>
  <dc:language>fr</dc:language>
</cp:coreProperties>
</file>