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klarstig.ai/fr/templates/print-studio-season-changeover-plan-tl-05915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https://klarstig.ai/fr/templates/print-studio-season-changeover-plan-tl-05915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eason-changeover-plan-tl-059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eason-changeover-plan-tl-05915" TargetMode="External"/></Relationships>
</file>

<file path=docProps/core.xml><?xml version="1.0" encoding="utf-8"?>
<cp:coreProperties xmlns:cp="http://schemas.openxmlformats.org/package/2006/metadata/core-properties" xmlns:dc="http://purl.org/dc/elements/1.1/">
  <dc:title>Atelier d’impression — Plan de transition saisonnière</dc:title>
  <dc:creator>Klarstig</dc:creator>
  <dc:language>fr</dc:language>
</cp:coreProperties>
</file>