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klarstig.ai/fr/templates/print-studio-unused-slot-reallocation-tl-03815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https://klarstig.ai/fr/templates/print-studio-unused-slot-reallocation-tl-03815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unused-slot-reallocation-tl-038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unused-slot-reallocation-tl-03815" TargetMode="External"/></Relationships>
</file>

<file path=docProps/core.xml><?xml version="1.0" encoding="utf-8"?>
<cp:coreProperties xmlns:cp="http://schemas.openxmlformats.org/package/2006/metadata/core-properties" xmlns:dc="http://purl.org/dc/elements/1.1/">
  <dc:title>Atelier d’impression — Réaffectation d’un créneau inutilisé</dc:title>
  <dc:creator>Klarstig</dc:creator>
  <dc:language>fr</dc:language>
</cp:coreProperties>
</file>