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Compte rendu de contrôle après nettoyage</w:t>
      </w:r>
    </w:p>
    <w:p>
      <w:pPr>
        <w:spacing w:after="200"/>
      </w:pPr>
      <w:r>
        <w:rPr>
          <w:rFonts w:ascii="Arial" w:hAnsi="Arial" w:cs="Arial"/>
          <w:color w:val="5F6B76"/>
          <w:sz w:val="20"/>
        </w:rPr>
        <w:t xml:space="preserve">Consignez le résultat d’un nouveau contrôle de nettoyage et le travail restant.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klarstig.ai/fr/templates/repair-cafe-cleaning-recheck-record-tl-03455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https://klarstig.ai/fr/templates/repair-cafe-cleaning-recheck-record-tl-03455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cleaning-recheck-record-tl-034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cleaning-recheck-record-tl-03455" TargetMode="External"/></Relationships>
</file>

<file path=docProps/core.xml><?xml version="1.0" encoding="utf-8"?>
<cp:coreProperties xmlns:cp="http://schemas.openxmlformats.org/package/2006/metadata/core-properties" xmlns:dc="http://purl.org/dc/elements/1.1/">
  <dc:title>Atelier de réparation participatif — Compte rendu de contrôle après nettoyage</dc:title>
  <dc:creator>Klarstig</dc:creator>
  <dc:language>fr</dc:language>
</cp:coreProperties>
</file>