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Vérification avant réouverture</w:t>
      </w:r>
    </w:p>
    <w:p>
      <w:pPr>
        <w:spacing w:after="200"/>
      </w:pPr>
      <w:r>
        <w:rPr>
          <w:rFonts w:ascii="Arial" w:hAnsi="Arial" w:cs="Arial"/>
          <w:color w:val="5F6B76"/>
          <w:sz w:val="20"/>
        </w:rPr>
        <w:t xml:space="preserve">Vérifiez la résolution des tâches liées à la fermeture avant la reprise.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klarstig.ai/fr/templates/repair-cafe-reopening-readiness-review-tl-05105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https://klarstig.ai/fr/templates/repair-cafe-reopening-readiness-review-tl-05105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reopening-readiness-review-tl-051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reopening-readiness-review-tl-05105" TargetMode="External"/></Relationships>
</file>

<file path=docProps/core.xml><?xml version="1.0" encoding="utf-8"?>
<cp:coreProperties xmlns:cp="http://schemas.openxmlformats.org/package/2006/metadata/core-properties" xmlns:dc="http://purl.org/dc/elements/1.1/">
  <dc:title>Atelier de réparation participatif — Vérification avant réouverture</dc:title>
  <dc:creator>Klarstig</dc:creator>
  <dc:language>fr</dc:language>
</cp:coreProperties>
</file>