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klarstig.ai/fr/templates/repair-cafe-unused-slot-reallocation-tl-03805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https://klarstig.ai/fr/templates/repair-cafe-unused-slot-reallocation-tl-03805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unused-slot-reallocation-tl-0380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unused-slot-reallocation-tl-03805" TargetMode="External"/></Relationships>
</file>

<file path=docProps/core.xml><?xml version="1.0" encoding="utf-8"?>
<cp:coreProperties xmlns:cp="http://schemas.openxmlformats.org/package/2006/metadata/core-properties" xmlns:dc="http://purl.org/dc/elements/1.1/">
  <dc:title>Atelier de réparation participatif — Réaffectation d’un créneau inutilisé</dc:title>
  <dc:creator>Klarstig</dc:creator>
  <dc:language>fr</dc:language>
</cp:coreProperties>
</file>