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Fiche de préparation d’une visite</w:t>
      </w:r>
    </w:p>
    <w:p>
      <w:pPr>
        <w:spacing w:after="200"/>
      </w:pPr>
      <w:r>
        <w:rPr>
          <w:rFonts w:ascii="Arial" w:hAnsi="Arial" w:cs="Arial"/>
          <w:color w:val="5F6B76"/>
          <w:sz w:val="20"/>
        </w:rPr>
        <w:t xml:space="preserve">Rassemblez les informations pratiques nécessaires avant une visite liée à une activité.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klarstig.ai/fr/templates/repair-cafe-visitor-preparation-brief-tl-05155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https://klarstig.ai/fr/templates/repair-cafe-visitor-preparation-brief-tl-05155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visitor-preparation-brief-tl-051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visitor-preparation-brief-tl-05155" TargetMode="External"/></Relationships>
</file>

<file path=docProps/core.xml><?xml version="1.0" encoding="utf-8"?>
<cp:coreProperties xmlns:cp="http://schemas.openxmlformats.org/package/2006/metadata/core-properties" xmlns:dc="http://purl.org/dc/elements/1.1/">
  <dc:title>Atelier de réparation participatif — Fiche de préparation d’une visite</dc:title>
  <dc:creator>Klarstig</dc:creator>
  <dc:language>fr</dc:language>
</cp:coreProperties>
</file>