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klarstig.ai/fr/templates/reuse-shop-item-label-mismatch-tl-04157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https://klarstig.ai/fr/templates/reuse-shop-item-label-mismatch-tl-04157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item-label-mismatch-tl-041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item-label-mismatch-tl-04157" TargetMode="External"/></Relationships>
</file>

<file path=docProps/core.xml><?xml version="1.0" encoding="utf-8"?>
<cp:coreProperties xmlns:cp="http://schemas.openxmlformats.org/package/2006/metadata/core-properties" xmlns:dc="http://purl.org/dc/elements/1.1/">
  <dc:title>Boutique de réemploi — Signalement d’un étiquetage incohérent</dc:title>
  <dc:creator>Klarstig</dc:creator>
  <dc:language>fr</dc:language>
</cp:coreProperties>
</file>