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Boutique de réemploi — Consignes d’emballage particulier</w:t>
      </w:r>
    </w:p>
    <w:p>
      <w:pPr>
        <w:spacing w:after="200"/>
      </w:pPr>
      <w:r>
        <w:rPr>
          <w:rFonts w:ascii="Arial" w:hAnsi="Arial" w:cs="Arial"/>
          <w:color w:val="5F6B76"/>
          <w:sz w:val="20"/>
        </w:rPr>
        <w:t xml:space="preserve">Précisez une modification d’emballage pour un lot et le repérage de son contenu. Contexte : Boutique de réemploi.</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Consignes d’emballage particulier</w:t>
      </w:r>
    </w:p>
    <w:p>
      <w:pPr>
        <w:spacing w:after="40"/>
      </w:pPr>
      <w:r>
        <w:rPr>
          <w:rFonts w:ascii="Arial" w:hAnsi="Arial" w:cs="Arial"/>
          <w:b/>
          <w:color w:val="173247"/>
          <w:sz w:val="21"/>
        </w:rPr>
        <w:t xml:space="preserve">Lot ou commande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Emballage habituel et modification demandée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Contenu à séparer, protéger ou regrouper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Texte des étiquettes et contrôle final</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Boutique de réemploi</w:t>
      </w:r>
    </w:p>
    <w:p>
      <w:pPr>
        <w:spacing w:after="40"/>
      </w:pPr>
      <w:r>
        <w:rPr>
          <w:rFonts w:ascii="Arial" w:hAnsi="Arial" w:cs="Arial"/>
          <w:b/>
          <w:color w:val="173247"/>
          <w:sz w:val="21"/>
        </w:rPr>
        <w:t xml:space="preserve">Zone de vente ou lot de dons entrants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Catégorie d’article réutilisable et référence de stock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Besoins de tri, d’étiquetage de l’état ou de déplacement d’objets volumineux</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klarstig.ai/fr/templates/reuse-shop-packing-variation-instructions-tl-04107</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Boutique de réemploi — Consignes d’emballage particulier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https://klarstig.ai/fr/templates/reuse-shop-packing-variation-instructions-tl-04107</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reuse-shop-packing-variation-instructions-tl-04107"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reuse-shop-packing-variation-instructions-tl-04107" TargetMode="External"/></Relationships>
</file>

<file path=docProps/core.xml><?xml version="1.0" encoding="utf-8"?>
<cp:coreProperties xmlns:cp="http://schemas.openxmlformats.org/package/2006/metadata/core-properties" xmlns:dc="http://purl.org/dc/elements/1.1/">
  <dc:title>Boutique de réemploi — Consignes d’emballage particulier</dc:title>
  <dc:creator>Klarstig</dc:creator>
  <dc:language>fr</dc:language>
</cp:coreProperties>
</file>